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2" w:rsidRPr="008E09C8" w:rsidRDefault="00782222" w:rsidP="00782222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proofErr w:type="spellStart"/>
      <w:r w:rsidRPr="008E09C8">
        <w:rPr>
          <w:b/>
          <w:bCs/>
          <w:i/>
          <w:iCs/>
          <w:szCs w:val="24"/>
          <w:u w:val="single"/>
        </w:rPr>
        <w:t>Thông</w:t>
      </w:r>
      <w:proofErr w:type="spellEnd"/>
      <w:r w:rsidRPr="008E09C8">
        <w:rPr>
          <w:b/>
          <w:bCs/>
          <w:i/>
          <w:iCs/>
          <w:szCs w:val="24"/>
          <w:u w:val="single"/>
        </w:rPr>
        <w:t xml:space="preserve"> tin </w:t>
      </w:r>
      <w:proofErr w:type="spellStart"/>
      <w:r w:rsidRPr="008E09C8">
        <w:rPr>
          <w:b/>
          <w:bCs/>
          <w:i/>
          <w:iCs/>
          <w:szCs w:val="24"/>
          <w:u w:val="single"/>
        </w:rPr>
        <w:t>sản</w:t>
      </w:r>
      <w:proofErr w:type="spellEnd"/>
      <w:r w:rsidRPr="008E09C8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E09C8">
        <w:rPr>
          <w:b/>
          <w:bCs/>
          <w:i/>
          <w:iCs/>
          <w:szCs w:val="24"/>
          <w:u w:val="single"/>
        </w:rPr>
        <w:t>phẩm</w:t>
      </w:r>
      <w:proofErr w:type="spellEnd"/>
      <w:r w:rsidRPr="008E09C8">
        <w:rPr>
          <w:b/>
          <w:bCs/>
          <w:i/>
          <w:iCs/>
          <w:szCs w:val="24"/>
          <w:u w:val="single"/>
        </w:rPr>
        <w:t>:</w:t>
      </w:r>
    </w:p>
    <w:p w:rsidR="00782222" w:rsidRPr="008E09C8" w:rsidRDefault="000A67BE" w:rsidP="00782222">
      <w:pPr>
        <w:spacing w:line="360" w:lineRule="auto"/>
        <w:jc w:val="both"/>
        <w:rPr>
          <w:szCs w:val="24"/>
        </w:rPr>
      </w:pPr>
      <w:r>
        <w:rPr>
          <w:szCs w:val="24"/>
        </w:rPr>
        <w:t>Sealant – NN</w:t>
      </w:r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là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keo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dán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kín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một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thành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phần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gốc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oxime</w:t>
      </w:r>
      <w:proofErr w:type="spellEnd"/>
      <w:r w:rsidR="00782222" w:rsidRPr="008E09C8">
        <w:rPr>
          <w:szCs w:val="24"/>
        </w:rPr>
        <w:t xml:space="preserve">, </w:t>
      </w:r>
      <w:proofErr w:type="spellStart"/>
      <w:r w:rsidR="00782222" w:rsidRPr="008E09C8">
        <w:rPr>
          <w:szCs w:val="24"/>
        </w:rPr>
        <w:t>không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mùi</w:t>
      </w:r>
      <w:proofErr w:type="spellEnd"/>
      <w:r w:rsidR="00782222" w:rsidRPr="008E09C8">
        <w:rPr>
          <w:szCs w:val="24"/>
        </w:rPr>
        <w:t xml:space="preserve">, </w:t>
      </w:r>
      <w:proofErr w:type="spellStart"/>
      <w:r w:rsidR="00782222" w:rsidRPr="008E09C8">
        <w:rPr>
          <w:szCs w:val="24"/>
        </w:rPr>
        <w:t>không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axit</w:t>
      </w:r>
      <w:proofErr w:type="spellEnd"/>
      <w:r w:rsidR="00782222" w:rsidRPr="008E09C8">
        <w:rPr>
          <w:szCs w:val="24"/>
        </w:rPr>
        <w:t xml:space="preserve"> acetic </w:t>
      </w:r>
      <w:proofErr w:type="spellStart"/>
      <w:r w:rsidR="00782222" w:rsidRPr="008E09C8">
        <w:rPr>
          <w:szCs w:val="24"/>
        </w:rPr>
        <w:t>và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không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bị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ăn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mòn</w:t>
      </w:r>
      <w:proofErr w:type="spellEnd"/>
      <w:r w:rsidR="00782222" w:rsidRPr="008E09C8">
        <w:rPr>
          <w:szCs w:val="24"/>
        </w:rPr>
        <w:t xml:space="preserve">, </w:t>
      </w:r>
      <w:proofErr w:type="spellStart"/>
      <w:r w:rsidR="00782222" w:rsidRPr="008E09C8">
        <w:rPr>
          <w:szCs w:val="24"/>
        </w:rPr>
        <w:t>có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sức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chống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chịu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thời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tiết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cao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với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nhiệt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độ</w:t>
      </w:r>
      <w:proofErr w:type="spellEnd"/>
      <w:r w:rsidR="00782222" w:rsidRPr="008E09C8">
        <w:rPr>
          <w:szCs w:val="24"/>
        </w:rPr>
        <w:t xml:space="preserve">, </w:t>
      </w:r>
      <w:proofErr w:type="spellStart"/>
      <w:r w:rsidR="00782222" w:rsidRPr="008E09C8">
        <w:rPr>
          <w:szCs w:val="24"/>
        </w:rPr>
        <w:t>độ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ẩm</w:t>
      </w:r>
      <w:proofErr w:type="spellEnd"/>
      <w:r w:rsidR="00782222" w:rsidRPr="008E09C8">
        <w:rPr>
          <w:szCs w:val="24"/>
        </w:rPr>
        <w:t xml:space="preserve">, ozone </w:t>
      </w:r>
      <w:proofErr w:type="spellStart"/>
      <w:r w:rsidR="00782222" w:rsidRPr="008E09C8">
        <w:rPr>
          <w:szCs w:val="24"/>
        </w:rPr>
        <w:t>và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tia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cự</w:t>
      </w:r>
      <w:r>
        <w:rPr>
          <w:szCs w:val="24"/>
        </w:rPr>
        <w:t>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tím</w:t>
      </w:r>
      <w:proofErr w:type="spellEnd"/>
      <w:r>
        <w:rPr>
          <w:szCs w:val="24"/>
        </w:rPr>
        <w:t>. Sealant-NN</w:t>
      </w:r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có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độ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kết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dính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tốt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với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hầu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hết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các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vật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liệu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nói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chung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khi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sử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dụng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thêm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một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lớ</w:t>
      </w:r>
      <w:r w:rsidR="008B677E">
        <w:rPr>
          <w:szCs w:val="24"/>
        </w:rPr>
        <w:t>p</w:t>
      </w:r>
      <w:proofErr w:type="spellEnd"/>
      <w:r w:rsidR="008B677E">
        <w:rPr>
          <w:szCs w:val="24"/>
        </w:rPr>
        <w:t xml:space="preserve"> </w:t>
      </w:r>
      <w:proofErr w:type="spellStart"/>
      <w:r w:rsidR="008B677E">
        <w:rPr>
          <w:szCs w:val="24"/>
        </w:rPr>
        <w:t>sơ</w:t>
      </w:r>
      <w:r w:rsidR="00782222" w:rsidRPr="008E09C8">
        <w:rPr>
          <w:szCs w:val="24"/>
        </w:rPr>
        <w:t>n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lót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thích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hợp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nhưng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đặc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biệt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phù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hợp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và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tốt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nhất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là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sử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dụng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trên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bề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mặt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kim</w:t>
      </w:r>
      <w:proofErr w:type="spellEnd"/>
      <w:r w:rsidR="00782222" w:rsidRPr="008E09C8">
        <w:rPr>
          <w:szCs w:val="24"/>
        </w:rPr>
        <w:t xml:space="preserve"> </w:t>
      </w:r>
      <w:proofErr w:type="spellStart"/>
      <w:r w:rsidR="00782222" w:rsidRPr="008E09C8">
        <w:rPr>
          <w:szCs w:val="24"/>
        </w:rPr>
        <w:t>loại</w:t>
      </w:r>
      <w:proofErr w:type="spellEnd"/>
      <w:r w:rsidR="00782222" w:rsidRPr="008E09C8">
        <w:rPr>
          <w:szCs w:val="24"/>
        </w:rPr>
        <w:t xml:space="preserve">, </w:t>
      </w:r>
      <w:proofErr w:type="spellStart"/>
      <w:r w:rsidR="00782222" w:rsidRPr="008E09C8">
        <w:rPr>
          <w:szCs w:val="24"/>
        </w:rPr>
        <w:t>kính</w:t>
      </w:r>
      <w:proofErr w:type="spellEnd"/>
      <w:r w:rsidR="00782222" w:rsidRPr="008E09C8">
        <w:rPr>
          <w:szCs w:val="24"/>
        </w:rPr>
        <w:t xml:space="preserve">, </w:t>
      </w:r>
      <w:proofErr w:type="spellStart"/>
      <w:r w:rsidR="00782222" w:rsidRPr="008E09C8">
        <w:rPr>
          <w:szCs w:val="24"/>
        </w:rPr>
        <w:t>nhôm</w:t>
      </w:r>
      <w:proofErr w:type="gramStart"/>
      <w:r w:rsidR="00782222" w:rsidRPr="008E09C8">
        <w:rPr>
          <w:szCs w:val="24"/>
        </w:rPr>
        <w:t>,v</w:t>
      </w:r>
      <w:proofErr w:type="spellEnd"/>
      <w:proofErr w:type="gramEnd"/>
      <w:r w:rsidR="00782222" w:rsidRPr="008E09C8">
        <w:rPr>
          <w:szCs w:val="24"/>
        </w:rPr>
        <w:t>/v/..</w:t>
      </w:r>
    </w:p>
    <w:p w:rsidR="00782222" w:rsidRPr="008E09C8" w:rsidRDefault="00782222" w:rsidP="00782222">
      <w:pPr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Ind w:w="0" w:type="dxa"/>
        <w:tblLook w:val="04A0" w:firstRow="1" w:lastRow="0" w:firstColumn="1" w:lastColumn="0" w:noHBand="0" w:noVBand="1"/>
      </w:tblPr>
      <w:tblGrid>
        <w:gridCol w:w="2764"/>
        <w:gridCol w:w="4598"/>
      </w:tblGrid>
      <w:tr w:rsidR="00782222" w:rsidRPr="008E09C8" w:rsidTr="00782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782222" w:rsidRPr="008E09C8" w:rsidRDefault="00782222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proofErr w:type="spellStart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>Đặc</w:t>
            </w:r>
            <w:proofErr w:type="spellEnd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>điểm</w:t>
            </w:r>
            <w:proofErr w:type="spellEnd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>sản</w:t>
            </w:r>
            <w:proofErr w:type="spellEnd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>phẩm</w:t>
            </w:r>
            <w:proofErr w:type="spellEnd"/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782222" w:rsidRPr="008E09C8" w:rsidRDefault="00782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 xml:space="preserve">      Chi </w:t>
            </w:r>
            <w:proofErr w:type="spellStart"/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>tiết</w:t>
            </w:r>
            <w:proofErr w:type="spellEnd"/>
          </w:p>
        </w:tc>
      </w:tr>
      <w:tr w:rsidR="00782222" w:rsidRPr="008E09C8" w:rsidTr="00782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782222" w:rsidRPr="008E09C8" w:rsidRDefault="00782222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Đặc</w:t>
            </w:r>
            <w:proofErr w:type="spellEnd"/>
            <w:r w:rsidRPr="008E09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trưng</w:t>
            </w:r>
            <w:proofErr w:type="spellEnd"/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782222" w:rsidRPr="008E09C8" w:rsidRDefault="007822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Khô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nhanh</w:t>
            </w:r>
            <w:proofErr w:type="spellEnd"/>
          </w:p>
          <w:p w:rsidR="00782222" w:rsidRPr="008E09C8" w:rsidRDefault="007822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Độ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bám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dính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cao</w:t>
            </w:r>
            <w:proofErr w:type="spellEnd"/>
          </w:p>
        </w:tc>
      </w:tr>
      <w:tr w:rsidR="00782222" w:rsidRPr="008E09C8" w:rsidTr="0078222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782222" w:rsidRPr="008E09C8" w:rsidRDefault="00782222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Sử</w:t>
            </w:r>
            <w:proofErr w:type="spellEnd"/>
            <w:r w:rsidRPr="008E09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dụng</w:t>
            </w:r>
            <w:proofErr w:type="spellEnd"/>
            <w:r w:rsidRPr="008E09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phù</w:t>
            </w:r>
            <w:proofErr w:type="spellEnd"/>
            <w:r w:rsidRPr="008E09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hợp</w:t>
            </w:r>
            <w:proofErr w:type="spellEnd"/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782222" w:rsidRPr="008E09C8" w:rsidRDefault="007822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 xml:space="preserve">Kim </w:t>
            </w:r>
            <w:proofErr w:type="spellStart"/>
            <w:r w:rsidRPr="008E09C8">
              <w:rPr>
                <w:szCs w:val="24"/>
              </w:rPr>
              <w:t>loại</w:t>
            </w:r>
            <w:proofErr w:type="spellEnd"/>
            <w:r w:rsidRPr="008E09C8">
              <w:rPr>
                <w:szCs w:val="24"/>
              </w:rPr>
              <w:t xml:space="preserve">, </w:t>
            </w:r>
            <w:proofErr w:type="spellStart"/>
            <w:r w:rsidRPr="008E09C8">
              <w:rPr>
                <w:szCs w:val="24"/>
              </w:rPr>
              <w:t>kính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nhôm</w:t>
            </w:r>
            <w:proofErr w:type="spellEnd"/>
          </w:p>
        </w:tc>
        <w:bookmarkStart w:id="0" w:name="_GoBack"/>
        <w:bookmarkEnd w:id="0"/>
      </w:tr>
      <w:tr w:rsidR="00782222" w:rsidRPr="008E09C8" w:rsidTr="00782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782222" w:rsidRPr="008E09C8" w:rsidRDefault="00782222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Xuất</w:t>
            </w:r>
            <w:proofErr w:type="spellEnd"/>
            <w:r w:rsidRPr="008E09C8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b w:val="0"/>
                <w:i/>
                <w:szCs w:val="24"/>
              </w:rPr>
              <w:t>xứ</w:t>
            </w:r>
            <w:proofErr w:type="spellEnd"/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782222" w:rsidRPr="008E09C8" w:rsidRDefault="007822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Thái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Lan</w:t>
            </w:r>
            <w:proofErr w:type="spellEnd"/>
          </w:p>
        </w:tc>
      </w:tr>
      <w:tr w:rsidR="00782222" w:rsidRPr="008E09C8" w:rsidTr="0078222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782222" w:rsidRPr="008E09C8" w:rsidRDefault="00782222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8E09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Màu</w:t>
            </w:r>
            <w:proofErr w:type="spellEnd"/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782222" w:rsidRPr="008E09C8" w:rsidRDefault="007822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Xám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nhẹ</w:t>
            </w:r>
            <w:proofErr w:type="spellEnd"/>
            <w:r w:rsidRPr="008E09C8">
              <w:rPr>
                <w:szCs w:val="24"/>
              </w:rPr>
              <w:t xml:space="preserve">, </w:t>
            </w:r>
            <w:proofErr w:type="spellStart"/>
            <w:r w:rsidRPr="008E09C8">
              <w:rPr>
                <w:szCs w:val="24"/>
              </w:rPr>
              <w:t>trắng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sữa</w:t>
            </w:r>
            <w:proofErr w:type="spellEnd"/>
            <w:r w:rsidRPr="008E09C8">
              <w:rPr>
                <w:szCs w:val="24"/>
              </w:rPr>
              <w:t xml:space="preserve">, </w:t>
            </w:r>
            <w:proofErr w:type="spellStart"/>
            <w:r w:rsidRPr="008E09C8">
              <w:rPr>
                <w:szCs w:val="24"/>
              </w:rPr>
              <w:t>trắng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trong</w:t>
            </w:r>
            <w:proofErr w:type="spellEnd"/>
            <w:r w:rsidRPr="008E09C8">
              <w:rPr>
                <w:szCs w:val="24"/>
              </w:rPr>
              <w:t xml:space="preserve">, </w:t>
            </w:r>
            <w:proofErr w:type="spellStart"/>
            <w:r w:rsidRPr="008E09C8">
              <w:rPr>
                <w:szCs w:val="24"/>
              </w:rPr>
              <w:t>đen</w:t>
            </w:r>
            <w:proofErr w:type="spellEnd"/>
            <w:r w:rsidRPr="008E09C8">
              <w:rPr>
                <w:szCs w:val="24"/>
              </w:rPr>
              <w:t>.</w:t>
            </w:r>
          </w:p>
        </w:tc>
      </w:tr>
      <w:tr w:rsidR="00782222" w:rsidRPr="008E09C8" w:rsidTr="00782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782222" w:rsidRPr="008E09C8" w:rsidRDefault="00782222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8E09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Đóng</w:t>
            </w:r>
            <w:proofErr w:type="spellEnd"/>
            <w:r w:rsidRPr="008E09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E09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gói</w:t>
            </w:r>
            <w:proofErr w:type="spellEnd"/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782222" w:rsidRPr="008E09C8" w:rsidRDefault="007822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>280ml/Chai; 25chai/</w:t>
            </w:r>
            <w:proofErr w:type="spellStart"/>
            <w:r w:rsidRPr="008E09C8">
              <w:rPr>
                <w:szCs w:val="24"/>
              </w:rPr>
              <w:t>thùng</w:t>
            </w:r>
            <w:proofErr w:type="spellEnd"/>
          </w:p>
        </w:tc>
      </w:tr>
    </w:tbl>
    <w:p w:rsidR="00782222" w:rsidRPr="008E09C8" w:rsidRDefault="00782222" w:rsidP="00782222">
      <w:pPr>
        <w:spacing w:line="360" w:lineRule="auto"/>
        <w:jc w:val="both"/>
        <w:rPr>
          <w:szCs w:val="24"/>
        </w:rPr>
      </w:pPr>
    </w:p>
    <w:p w:rsidR="00782222" w:rsidRPr="008E09C8" w:rsidRDefault="00782222" w:rsidP="00782222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proofErr w:type="spellStart"/>
      <w:r w:rsidRPr="008E09C8">
        <w:rPr>
          <w:b/>
          <w:bCs/>
          <w:i/>
          <w:iCs/>
          <w:szCs w:val="24"/>
          <w:u w:val="single"/>
        </w:rPr>
        <w:t>Đặc</w:t>
      </w:r>
      <w:proofErr w:type="spellEnd"/>
      <w:r w:rsidRPr="008E09C8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E09C8">
        <w:rPr>
          <w:b/>
          <w:bCs/>
          <w:i/>
          <w:iCs/>
          <w:szCs w:val="24"/>
          <w:u w:val="single"/>
        </w:rPr>
        <w:t>tính</w:t>
      </w:r>
      <w:proofErr w:type="spellEnd"/>
      <w:r w:rsidRPr="008E09C8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E09C8">
        <w:rPr>
          <w:b/>
          <w:bCs/>
          <w:i/>
          <w:iCs/>
          <w:szCs w:val="24"/>
          <w:u w:val="single"/>
        </w:rPr>
        <w:t>kỹ</w:t>
      </w:r>
      <w:proofErr w:type="spellEnd"/>
      <w:r w:rsidRPr="008E09C8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E09C8">
        <w:rPr>
          <w:b/>
          <w:bCs/>
          <w:i/>
          <w:iCs/>
          <w:szCs w:val="24"/>
          <w:u w:val="single"/>
        </w:rPr>
        <w:t>thuật</w:t>
      </w:r>
      <w:proofErr w:type="spellEnd"/>
      <w:r w:rsidRPr="008E09C8">
        <w:rPr>
          <w:b/>
          <w:bCs/>
          <w:i/>
          <w:iCs/>
          <w:szCs w:val="24"/>
          <w:u w:val="single"/>
        </w:rPr>
        <w:t>:</w:t>
      </w:r>
    </w:p>
    <w:p w:rsidR="00782222" w:rsidRPr="008E09C8" w:rsidRDefault="00782222" w:rsidP="00782222">
      <w:pPr>
        <w:rPr>
          <w:szCs w:val="24"/>
        </w:rPr>
      </w:pPr>
    </w:p>
    <w:tbl>
      <w:tblPr>
        <w:tblStyle w:val="ListTable2Accent5"/>
        <w:tblW w:w="4837" w:type="pct"/>
        <w:tblInd w:w="0" w:type="dxa"/>
        <w:tblLook w:val="0660" w:firstRow="1" w:lastRow="1" w:firstColumn="0" w:lastColumn="0" w:noHBand="1" w:noVBand="1"/>
      </w:tblPr>
      <w:tblGrid>
        <w:gridCol w:w="3787"/>
        <w:gridCol w:w="2090"/>
        <w:gridCol w:w="1653"/>
        <w:gridCol w:w="1734"/>
      </w:tblGrid>
      <w:tr w:rsidR="00782222" w:rsidRPr="008E09C8" w:rsidTr="00782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b w:val="0"/>
                <w:i/>
                <w:szCs w:val="24"/>
              </w:rPr>
            </w:pPr>
            <w:proofErr w:type="spellStart"/>
            <w:r w:rsidRPr="008E09C8">
              <w:rPr>
                <w:b w:val="0"/>
                <w:i/>
                <w:szCs w:val="24"/>
              </w:rPr>
              <w:t>Tính</w:t>
            </w:r>
            <w:proofErr w:type="spellEnd"/>
            <w:r w:rsidRPr="008E09C8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i/>
                <w:szCs w:val="24"/>
              </w:rPr>
              <w:t>năng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rPr>
                <w:b w:val="0"/>
                <w:i/>
                <w:szCs w:val="24"/>
              </w:rPr>
            </w:pPr>
            <w:proofErr w:type="spellStart"/>
            <w:r w:rsidRPr="008E09C8">
              <w:rPr>
                <w:b w:val="0"/>
                <w:i/>
                <w:szCs w:val="24"/>
              </w:rPr>
              <w:t>Đơn</w:t>
            </w:r>
            <w:proofErr w:type="spellEnd"/>
            <w:r w:rsidRPr="008E09C8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i/>
                <w:szCs w:val="24"/>
              </w:rPr>
              <w:t>vị</w:t>
            </w:r>
            <w:proofErr w:type="spellEnd"/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b w:val="0"/>
                <w:i/>
                <w:szCs w:val="24"/>
              </w:rPr>
            </w:pPr>
            <w:proofErr w:type="spellStart"/>
            <w:r w:rsidRPr="008E09C8">
              <w:rPr>
                <w:b w:val="0"/>
                <w:i/>
                <w:szCs w:val="24"/>
              </w:rPr>
              <w:t>Số</w:t>
            </w:r>
            <w:proofErr w:type="spellEnd"/>
            <w:r w:rsidRPr="008E09C8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i/>
                <w:szCs w:val="24"/>
              </w:rPr>
              <w:t>liệu</w:t>
            </w:r>
            <w:proofErr w:type="spellEnd"/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rPr>
                <w:szCs w:val="24"/>
              </w:rPr>
            </w:pPr>
          </w:p>
        </w:tc>
      </w:tr>
      <w:tr w:rsidR="00782222" w:rsidRPr="008E09C8" w:rsidTr="00782222">
        <w:trPr>
          <w:trHeight w:val="408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</w:t>
            </w:r>
            <w:proofErr w:type="spellStart"/>
            <w:r w:rsidRPr="008E09C8">
              <w:rPr>
                <w:szCs w:val="24"/>
              </w:rPr>
              <w:t>Tính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năng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khô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Gốc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Oxime</w:t>
            </w:r>
            <w:proofErr w:type="spellEnd"/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408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b/>
                <w:i/>
                <w:szCs w:val="24"/>
              </w:rPr>
            </w:pPr>
            <w:proofErr w:type="spellStart"/>
            <w:r w:rsidRPr="008E09C8">
              <w:rPr>
                <w:b/>
                <w:i/>
                <w:szCs w:val="24"/>
              </w:rPr>
              <w:t>Trước</w:t>
            </w:r>
            <w:proofErr w:type="spellEnd"/>
            <w:r w:rsidRPr="008E09C8">
              <w:rPr>
                <w:b/>
                <w:i/>
                <w:szCs w:val="24"/>
              </w:rPr>
              <w:t xml:space="preserve"> </w:t>
            </w:r>
            <w:proofErr w:type="spellStart"/>
            <w:r w:rsidRPr="008E09C8">
              <w:rPr>
                <w:b/>
                <w:i/>
                <w:szCs w:val="24"/>
              </w:rPr>
              <w:t>khi</w:t>
            </w:r>
            <w:proofErr w:type="spellEnd"/>
            <w:r w:rsidRPr="008E09C8">
              <w:rPr>
                <w:b/>
                <w:i/>
                <w:szCs w:val="24"/>
              </w:rPr>
              <w:t xml:space="preserve"> </w:t>
            </w:r>
            <w:proofErr w:type="spellStart"/>
            <w:r w:rsidRPr="008E09C8">
              <w:rPr>
                <w:b/>
                <w:i/>
                <w:szCs w:val="24"/>
              </w:rPr>
              <w:t>khô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782222" w:rsidRPr="008E09C8" w:rsidRDefault="00782222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48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</w:t>
            </w:r>
            <w:proofErr w:type="spellStart"/>
            <w:r w:rsidRPr="008E09C8">
              <w:rPr>
                <w:szCs w:val="24"/>
              </w:rPr>
              <w:t>Bề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mặt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keo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Đạt</w:t>
            </w:r>
            <w:proofErr w:type="spellEnd"/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472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</w:t>
            </w:r>
            <w:proofErr w:type="spellStart"/>
            <w:r w:rsidRPr="008E09C8">
              <w:rPr>
                <w:szCs w:val="24"/>
              </w:rPr>
              <w:t>Độ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lún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Không</w:t>
            </w:r>
            <w:proofErr w:type="spellEnd"/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529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</w:t>
            </w:r>
            <w:proofErr w:type="spellStart"/>
            <w:r w:rsidRPr="008E09C8">
              <w:rPr>
                <w:szCs w:val="24"/>
              </w:rPr>
              <w:t>Thời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gian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tạm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khô</w:t>
            </w:r>
            <w:proofErr w:type="spellEnd"/>
            <w:r w:rsidRPr="008E09C8">
              <w:rPr>
                <w:szCs w:val="24"/>
              </w:rPr>
              <w:t xml:space="preserve"> ở </w:t>
            </w:r>
            <w:proofErr w:type="spellStart"/>
            <w:r w:rsidRPr="008E09C8">
              <w:rPr>
                <w:szCs w:val="24"/>
              </w:rPr>
              <w:t>bề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mặt</w:t>
            </w:r>
            <w:proofErr w:type="spellEnd"/>
          </w:p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ở </w:t>
            </w:r>
            <w:proofErr w:type="spellStart"/>
            <w:r w:rsidRPr="008E09C8">
              <w:rPr>
                <w:szCs w:val="24"/>
              </w:rPr>
              <w:t>nhiệt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độ</w:t>
            </w:r>
            <w:proofErr w:type="spellEnd"/>
            <w:r w:rsidRPr="008E09C8">
              <w:rPr>
                <w:szCs w:val="24"/>
              </w:rPr>
              <w:t xml:space="preserve"> 23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(73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F)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9C8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4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352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b/>
                <w:i/>
                <w:szCs w:val="24"/>
              </w:rPr>
            </w:pPr>
            <w:proofErr w:type="spellStart"/>
            <w:r w:rsidRPr="008E09C8">
              <w:rPr>
                <w:b/>
                <w:i/>
                <w:szCs w:val="24"/>
              </w:rPr>
              <w:t>Sau</w:t>
            </w:r>
            <w:proofErr w:type="spellEnd"/>
            <w:r w:rsidRPr="008E09C8">
              <w:rPr>
                <w:b/>
                <w:i/>
                <w:szCs w:val="24"/>
              </w:rPr>
              <w:t xml:space="preserve"> </w:t>
            </w:r>
            <w:proofErr w:type="spellStart"/>
            <w:r w:rsidRPr="008E09C8">
              <w:rPr>
                <w:b/>
                <w:i/>
                <w:szCs w:val="24"/>
              </w:rPr>
              <w:t>khi</w:t>
            </w:r>
            <w:proofErr w:type="spellEnd"/>
            <w:r w:rsidRPr="008E09C8">
              <w:rPr>
                <w:b/>
                <w:i/>
                <w:szCs w:val="24"/>
              </w:rPr>
              <w:t xml:space="preserve"> </w:t>
            </w:r>
            <w:proofErr w:type="spellStart"/>
            <w:r w:rsidRPr="008E09C8">
              <w:rPr>
                <w:b/>
                <w:i/>
                <w:szCs w:val="24"/>
              </w:rPr>
              <w:t>khô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782222" w:rsidRPr="008E09C8" w:rsidRDefault="00782222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48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</w:t>
            </w:r>
            <w:proofErr w:type="spellStart"/>
            <w:r w:rsidRPr="008E09C8">
              <w:rPr>
                <w:szCs w:val="24"/>
              </w:rPr>
              <w:t>Bề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mặt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 xml:space="preserve">Cao </w:t>
            </w:r>
            <w:proofErr w:type="spellStart"/>
            <w:r w:rsidRPr="008E09C8">
              <w:rPr>
                <w:szCs w:val="24"/>
              </w:rPr>
              <w:t>su</w:t>
            </w:r>
            <w:proofErr w:type="spellEnd"/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437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</w:t>
            </w:r>
            <w:proofErr w:type="spellStart"/>
            <w:r w:rsidRPr="008E09C8">
              <w:rPr>
                <w:szCs w:val="24"/>
              </w:rPr>
              <w:t>Trọng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lượng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riêng</w:t>
            </w:r>
            <w:proofErr w:type="spellEnd"/>
            <w:r w:rsidRPr="008E09C8">
              <w:rPr>
                <w:szCs w:val="24"/>
              </w:rPr>
              <w:t xml:space="preserve"> ở </w:t>
            </w:r>
            <w:proofErr w:type="spellStart"/>
            <w:r w:rsidRPr="008E09C8">
              <w:rPr>
                <w:szCs w:val="24"/>
              </w:rPr>
              <w:t>nhiệt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độ</w:t>
            </w:r>
            <w:proofErr w:type="spellEnd"/>
          </w:p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23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(73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F)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E09C8">
              <w:rPr>
                <w:rFonts w:ascii="Times New Roman" w:hAnsi="Times New Roman"/>
                <w:sz w:val="24"/>
                <w:szCs w:val="24"/>
              </w:rPr>
              <w:t>g/cm</w:t>
            </w:r>
            <w:r w:rsidRPr="008E09C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0.95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529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</w:t>
            </w:r>
            <w:proofErr w:type="spellStart"/>
            <w:r w:rsidRPr="008E09C8">
              <w:rPr>
                <w:szCs w:val="24"/>
              </w:rPr>
              <w:t>Vật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độ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cứng</w:t>
            </w:r>
            <w:proofErr w:type="spellEnd"/>
            <w:r w:rsidRPr="008E09C8">
              <w:rPr>
                <w:szCs w:val="24"/>
              </w:rPr>
              <w:t xml:space="preserve">, </w:t>
            </w:r>
            <w:proofErr w:type="spellStart"/>
            <w:r w:rsidRPr="008E09C8">
              <w:rPr>
                <w:szCs w:val="24"/>
              </w:rPr>
              <w:t>trụ</w:t>
            </w:r>
            <w:proofErr w:type="spellEnd"/>
            <w:r w:rsidRPr="008E09C8">
              <w:rPr>
                <w:szCs w:val="24"/>
              </w:rPr>
              <w:t xml:space="preserve"> A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22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trHeight w:val="472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</w:t>
            </w:r>
            <w:proofErr w:type="spellStart"/>
            <w:r w:rsidRPr="008E09C8">
              <w:rPr>
                <w:szCs w:val="24"/>
              </w:rPr>
              <w:t>Sức</w:t>
            </w:r>
            <w:proofErr w:type="spellEnd"/>
            <w:r w:rsidRPr="008E09C8">
              <w:rPr>
                <w:szCs w:val="24"/>
              </w:rPr>
              <w:t xml:space="preserve"> </w:t>
            </w:r>
            <w:proofErr w:type="spellStart"/>
            <w:r w:rsidRPr="008E09C8">
              <w:rPr>
                <w:szCs w:val="24"/>
              </w:rPr>
              <w:t>căng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E09C8">
              <w:rPr>
                <w:rFonts w:ascii="Times New Roman" w:hAnsi="Times New Roman"/>
                <w:sz w:val="24"/>
                <w:szCs w:val="24"/>
              </w:rPr>
              <w:t>(MPa)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1.6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222" w:rsidRPr="008E09C8" w:rsidTr="007822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782222" w:rsidRPr="008E09C8" w:rsidRDefault="00782222">
            <w:pPr>
              <w:rPr>
                <w:b w:val="0"/>
                <w:szCs w:val="24"/>
              </w:rPr>
            </w:pPr>
            <w:r w:rsidRPr="008E09C8">
              <w:rPr>
                <w:b w:val="0"/>
                <w:szCs w:val="24"/>
              </w:rPr>
              <w:t xml:space="preserve">     </w:t>
            </w:r>
            <w:proofErr w:type="spellStart"/>
            <w:r w:rsidRPr="008E09C8">
              <w:rPr>
                <w:b w:val="0"/>
                <w:szCs w:val="24"/>
              </w:rPr>
              <w:t>Kéo</w:t>
            </w:r>
            <w:proofErr w:type="spellEnd"/>
            <w:r w:rsidRPr="008E09C8">
              <w:rPr>
                <w:b w:val="0"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szCs w:val="24"/>
              </w:rPr>
              <w:t>dãn</w:t>
            </w:r>
            <w:proofErr w:type="spellEnd"/>
            <w:r w:rsidRPr="008E09C8">
              <w:rPr>
                <w:b w:val="0"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szCs w:val="24"/>
              </w:rPr>
              <w:t>dài</w:t>
            </w:r>
            <w:proofErr w:type="spellEnd"/>
            <w:r w:rsidRPr="008E09C8">
              <w:rPr>
                <w:b w:val="0"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szCs w:val="24"/>
              </w:rPr>
              <w:t>cho</w:t>
            </w:r>
            <w:proofErr w:type="spellEnd"/>
            <w:r w:rsidRPr="008E09C8">
              <w:rPr>
                <w:b w:val="0"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szCs w:val="24"/>
              </w:rPr>
              <w:t>đến</w:t>
            </w:r>
            <w:proofErr w:type="spellEnd"/>
            <w:r w:rsidRPr="008E09C8">
              <w:rPr>
                <w:b w:val="0"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szCs w:val="24"/>
              </w:rPr>
              <w:t>khi</w:t>
            </w:r>
            <w:proofErr w:type="spellEnd"/>
            <w:r w:rsidRPr="008E09C8">
              <w:rPr>
                <w:b w:val="0"/>
                <w:szCs w:val="24"/>
              </w:rPr>
              <w:t xml:space="preserve"> </w:t>
            </w:r>
            <w:proofErr w:type="spellStart"/>
            <w:r w:rsidRPr="008E09C8">
              <w:rPr>
                <w:b w:val="0"/>
                <w:szCs w:val="24"/>
              </w:rPr>
              <w:t>đứt</w:t>
            </w:r>
            <w:proofErr w:type="spellEnd"/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E09C8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8E09C8">
              <w:rPr>
                <w:rFonts w:ascii="Times New Roman" w:eastAsia="SimSun" w:hAnsi="Times New Roman"/>
                <w:b w:val="0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782222" w:rsidRPr="008E09C8" w:rsidRDefault="00782222">
            <w:pPr>
              <w:jc w:val="center"/>
              <w:rPr>
                <w:b w:val="0"/>
                <w:szCs w:val="24"/>
              </w:rPr>
            </w:pPr>
            <w:r w:rsidRPr="008E09C8">
              <w:rPr>
                <w:b w:val="0"/>
                <w:szCs w:val="24"/>
              </w:rPr>
              <w:t>550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782222" w:rsidRPr="008E09C8" w:rsidRDefault="00782222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88E" w:rsidRPr="008E09C8" w:rsidRDefault="0060588E" w:rsidP="0060588E">
      <w:pPr>
        <w:spacing w:line="360" w:lineRule="auto"/>
        <w:jc w:val="both"/>
        <w:rPr>
          <w:b/>
          <w:i/>
          <w:iCs/>
          <w:szCs w:val="24"/>
          <w:u w:val="single"/>
        </w:rPr>
      </w:pPr>
      <w:r w:rsidRPr="008E09C8">
        <w:rPr>
          <w:b/>
          <w:i/>
          <w:iCs/>
          <w:szCs w:val="24"/>
          <w:u w:val="single"/>
        </w:rPr>
        <w:lastRenderedPageBreak/>
        <w:t>Product Information:</w:t>
      </w:r>
    </w:p>
    <w:p w:rsidR="0060588E" w:rsidRPr="008E09C8" w:rsidRDefault="00754CBE" w:rsidP="0060588E">
      <w:pPr>
        <w:spacing w:line="360" w:lineRule="auto"/>
        <w:jc w:val="both"/>
        <w:rPr>
          <w:szCs w:val="24"/>
        </w:rPr>
      </w:pPr>
      <w:r>
        <w:rPr>
          <w:szCs w:val="24"/>
        </w:rPr>
        <w:t>Sealant – NN</w:t>
      </w:r>
      <w:r w:rsidR="0060588E" w:rsidRPr="008E09C8">
        <w:rPr>
          <w:szCs w:val="24"/>
        </w:rPr>
        <w:t xml:space="preserve"> is one-component </w:t>
      </w:r>
      <w:proofErr w:type="spellStart"/>
      <w:r w:rsidR="0060588E" w:rsidRPr="008E09C8">
        <w:rPr>
          <w:szCs w:val="24"/>
        </w:rPr>
        <w:t>Oxime</w:t>
      </w:r>
      <w:proofErr w:type="spellEnd"/>
      <w:r w:rsidR="0060588E" w:rsidRPr="008E09C8">
        <w:rPr>
          <w:szCs w:val="24"/>
        </w:rPr>
        <w:t xml:space="preserve"> curing Sealant. </w:t>
      </w:r>
    </w:p>
    <w:p w:rsidR="0060588E" w:rsidRPr="008E09C8" w:rsidRDefault="0060588E" w:rsidP="0060588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E09C8">
        <w:rPr>
          <w:szCs w:val="24"/>
        </w:rPr>
        <w:t>No acetic acid odor and Non-corrosive type.</w:t>
      </w:r>
    </w:p>
    <w:p w:rsidR="0060588E" w:rsidRPr="008E09C8" w:rsidRDefault="0060588E" w:rsidP="0060588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E09C8">
        <w:rPr>
          <w:szCs w:val="24"/>
        </w:rPr>
        <w:t>Superior weather resistance to temperature, moisture, ozone and ultraviolet rays.</w:t>
      </w:r>
    </w:p>
    <w:p w:rsidR="0060588E" w:rsidRPr="008E09C8" w:rsidRDefault="0060588E" w:rsidP="0060588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E09C8">
        <w:rPr>
          <w:szCs w:val="24"/>
        </w:rPr>
        <w:t>Superior adhesiveness to General materials when used with an appropriate primer.</w:t>
      </w:r>
    </w:p>
    <w:p w:rsidR="0060588E" w:rsidRPr="008E09C8" w:rsidRDefault="0060588E" w:rsidP="0060588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E09C8">
        <w:rPr>
          <w:szCs w:val="24"/>
        </w:rPr>
        <w:t>Suitable sealing for metals.</w:t>
      </w:r>
    </w:p>
    <w:tbl>
      <w:tblPr>
        <w:tblStyle w:val="ListTable2Accent1"/>
        <w:tblW w:w="3844" w:type="pct"/>
        <w:tblInd w:w="0" w:type="dxa"/>
        <w:tblLook w:val="04A0" w:firstRow="1" w:lastRow="0" w:firstColumn="1" w:lastColumn="0" w:noHBand="0" w:noVBand="1"/>
      </w:tblPr>
      <w:tblGrid>
        <w:gridCol w:w="2764"/>
        <w:gridCol w:w="4598"/>
      </w:tblGrid>
      <w:tr w:rsidR="0060588E" w:rsidRPr="008E09C8" w:rsidTr="00172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60588E" w:rsidRPr="008E09C8" w:rsidRDefault="0060588E" w:rsidP="001721AE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>Description</w:t>
            </w:r>
          </w:p>
        </w:tc>
        <w:tc>
          <w:tcPr>
            <w:tcW w:w="3123" w:type="pct"/>
          </w:tcPr>
          <w:p w:rsidR="0060588E" w:rsidRPr="008E09C8" w:rsidRDefault="0060588E" w:rsidP="00172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8E09C8">
              <w:rPr>
                <w:rFonts w:eastAsiaTheme="minorEastAsia"/>
                <w:i/>
                <w:color w:val="000000" w:themeColor="text1"/>
                <w:szCs w:val="24"/>
              </w:rPr>
              <w:t xml:space="preserve">      Details</w:t>
            </w:r>
          </w:p>
        </w:tc>
      </w:tr>
      <w:tr w:rsidR="0060588E" w:rsidRPr="008E09C8" w:rsidTr="001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60588E" w:rsidRPr="008E09C8" w:rsidRDefault="0060588E" w:rsidP="001721AE">
            <w:pPr>
              <w:rPr>
                <w:rFonts w:eastAsiaTheme="minorEastAsia"/>
                <w:b w:val="0"/>
                <w:i/>
                <w:szCs w:val="24"/>
              </w:rPr>
            </w:pPr>
            <w:r w:rsidRPr="008E09C8">
              <w:rPr>
                <w:rFonts w:eastAsiaTheme="minorEastAsia"/>
                <w:b w:val="0"/>
                <w:i/>
                <w:szCs w:val="24"/>
              </w:rPr>
              <w:t>Characteristics</w:t>
            </w:r>
          </w:p>
        </w:tc>
        <w:tc>
          <w:tcPr>
            <w:tcW w:w="3123" w:type="pct"/>
          </w:tcPr>
          <w:p w:rsidR="0060588E" w:rsidRPr="008E09C8" w:rsidRDefault="0060588E" w:rsidP="001721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>Quick curing</w:t>
            </w:r>
          </w:p>
          <w:p w:rsidR="0060588E" w:rsidRPr="008E09C8" w:rsidRDefault="0060588E" w:rsidP="001721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>Superior adhesiveness</w:t>
            </w:r>
          </w:p>
        </w:tc>
      </w:tr>
      <w:tr w:rsidR="0060588E" w:rsidRPr="008E09C8" w:rsidTr="001721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60588E" w:rsidRPr="008E09C8" w:rsidRDefault="0060588E" w:rsidP="001721AE">
            <w:pPr>
              <w:rPr>
                <w:rFonts w:eastAsiaTheme="minorEastAsia"/>
                <w:b w:val="0"/>
                <w:i/>
                <w:szCs w:val="24"/>
              </w:rPr>
            </w:pPr>
            <w:r w:rsidRPr="008E09C8">
              <w:rPr>
                <w:rFonts w:eastAsiaTheme="minorEastAsia"/>
                <w:b w:val="0"/>
                <w:i/>
                <w:szCs w:val="24"/>
              </w:rPr>
              <w:t>Suitable sealing for</w:t>
            </w:r>
          </w:p>
        </w:tc>
        <w:tc>
          <w:tcPr>
            <w:tcW w:w="3123" w:type="pct"/>
          </w:tcPr>
          <w:p w:rsidR="0060588E" w:rsidRPr="008E09C8" w:rsidRDefault="0060588E" w:rsidP="001721A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>Metals, glasses, Aluminum</w:t>
            </w:r>
          </w:p>
        </w:tc>
      </w:tr>
      <w:tr w:rsidR="0060588E" w:rsidRPr="008E09C8" w:rsidTr="001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60588E" w:rsidRPr="008E09C8" w:rsidRDefault="0060588E" w:rsidP="001721AE">
            <w:pPr>
              <w:rPr>
                <w:rFonts w:eastAsiaTheme="minorEastAsia"/>
                <w:b w:val="0"/>
                <w:i/>
                <w:szCs w:val="24"/>
              </w:rPr>
            </w:pPr>
            <w:r w:rsidRPr="008E09C8">
              <w:rPr>
                <w:rFonts w:eastAsiaTheme="minorEastAsia"/>
                <w:b w:val="0"/>
                <w:i/>
                <w:szCs w:val="24"/>
              </w:rPr>
              <w:t>Origin</w:t>
            </w:r>
          </w:p>
        </w:tc>
        <w:tc>
          <w:tcPr>
            <w:tcW w:w="3123" w:type="pct"/>
          </w:tcPr>
          <w:p w:rsidR="0060588E" w:rsidRPr="008E09C8" w:rsidRDefault="0060588E" w:rsidP="001721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>Thailand</w:t>
            </w:r>
          </w:p>
        </w:tc>
      </w:tr>
      <w:tr w:rsidR="0060588E" w:rsidRPr="008E09C8" w:rsidTr="001721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60588E" w:rsidRPr="008E09C8" w:rsidRDefault="0060588E" w:rsidP="001721AE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8E09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Color</w:t>
            </w:r>
          </w:p>
        </w:tc>
        <w:tc>
          <w:tcPr>
            <w:tcW w:w="3123" w:type="pct"/>
          </w:tcPr>
          <w:p w:rsidR="0060588E" w:rsidRPr="008E09C8" w:rsidRDefault="0060588E" w:rsidP="001721A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>Light Gray, White, Translucent, Black</w:t>
            </w:r>
          </w:p>
        </w:tc>
      </w:tr>
      <w:tr w:rsidR="0060588E" w:rsidRPr="008E09C8" w:rsidTr="001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60588E" w:rsidRPr="008E09C8" w:rsidRDefault="0060588E" w:rsidP="001721AE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8E09C8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Packing</w:t>
            </w:r>
          </w:p>
        </w:tc>
        <w:tc>
          <w:tcPr>
            <w:tcW w:w="3123" w:type="pct"/>
          </w:tcPr>
          <w:p w:rsidR="0060588E" w:rsidRPr="008E09C8" w:rsidRDefault="0060588E" w:rsidP="001721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E09C8">
              <w:rPr>
                <w:szCs w:val="24"/>
              </w:rPr>
              <w:t>280ml/cartridge; 25pcs/box</w:t>
            </w:r>
          </w:p>
        </w:tc>
      </w:tr>
    </w:tbl>
    <w:p w:rsidR="0060588E" w:rsidRPr="008E09C8" w:rsidRDefault="0060588E" w:rsidP="0060588E">
      <w:pPr>
        <w:spacing w:line="360" w:lineRule="auto"/>
        <w:jc w:val="both"/>
        <w:rPr>
          <w:szCs w:val="24"/>
        </w:rPr>
      </w:pPr>
    </w:p>
    <w:p w:rsidR="0060588E" w:rsidRPr="008E09C8" w:rsidRDefault="0060588E" w:rsidP="0060588E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r w:rsidRPr="008E09C8">
        <w:rPr>
          <w:b/>
          <w:bCs/>
          <w:i/>
          <w:iCs/>
          <w:szCs w:val="24"/>
          <w:u w:val="single"/>
        </w:rPr>
        <w:t>Properties:</w:t>
      </w:r>
    </w:p>
    <w:tbl>
      <w:tblPr>
        <w:tblStyle w:val="ListTable2Accent5"/>
        <w:tblW w:w="4837" w:type="pct"/>
        <w:tblInd w:w="0" w:type="dxa"/>
        <w:tblLook w:val="0660" w:firstRow="1" w:lastRow="1" w:firstColumn="0" w:lastColumn="0" w:noHBand="1" w:noVBand="1"/>
      </w:tblPr>
      <w:tblGrid>
        <w:gridCol w:w="3787"/>
        <w:gridCol w:w="2090"/>
        <w:gridCol w:w="1653"/>
        <w:gridCol w:w="1734"/>
      </w:tblGrid>
      <w:tr w:rsidR="0060588E" w:rsidRPr="008E09C8" w:rsidTr="00172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b w:val="0"/>
                <w:i/>
                <w:szCs w:val="24"/>
              </w:rPr>
            </w:pPr>
            <w:r w:rsidRPr="008E09C8">
              <w:rPr>
                <w:szCs w:val="24"/>
              </w:rPr>
              <w:t xml:space="preserve"> </w:t>
            </w:r>
            <w:r w:rsidRPr="008E09C8">
              <w:rPr>
                <w:b w:val="0"/>
                <w:i/>
                <w:szCs w:val="24"/>
              </w:rPr>
              <w:t>Feature</w:t>
            </w:r>
          </w:p>
        </w:tc>
        <w:tc>
          <w:tcPr>
            <w:tcW w:w="1128" w:type="pct"/>
            <w:vAlign w:val="center"/>
          </w:tcPr>
          <w:p w:rsidR="0060588E" w:rsidRPr="008E09C8" w:rsidRDefault="0060588E" w:rsidP="001721AE">
            <w:pPr>
              <w:rPr>
                <w:b w:val="0"/>
                <w:i/>
                <w:szCs w:val="24"/>
              </w:rPr>
            </w:pPr>
            <w:r w:rsidRPr="008E09C8">
              <w:rPr>
                <w:b w:val="0"/>
                <w:i/>
                <w:szCs w:val="24"/>
              </w:rPr>
              <w:t>Unit</w:t>
            </w: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b w:val="0"/>
                <w:i/>
                <w:szCs w:val="24"/>
              </w:rPr>
            </w:pPr>
            <w:r w:rsidRPr="008E09C8">
              <w:rPr>
                <w:b w:val="0"/>
                <w:i/>
                <w:szCs w:val="24"/>
              </w:rPr>
              <w:t>Results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rPr>
                <w:szCs w:val="24"/>
              </w:rPr>
            </w:pPr>
          </w:p>
        </w:tc>
      </w:tr>
      <w:tr w:rsidR="0060588E" w:rsidRPr="008E09C8" w:rsidTr="001721AE">
        <w:trPr>
          <w:trHeight w:val="408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Curing System</w:t>
            </w:r>
          </w:p>
        </w:tc>
        <w:tc>
          <w:tcPr>
            <w:tcW w:w="1128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proofErr w:type="spellStart"/>
            <w:r w:rsidRPr="008E09C8">
              <w:rPr>
                <w:szCs w:val="24"/>
              </w:rPr>
              <w:t>Oxime</w:t>
            </w:r>
            <w:proofErr w:type="spellEnd"/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408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b/>
                <w:i/>
                <w:szCs w:val="24"/>
              </w:rPr>
            </w:pPr>
            <w:r w:rsidRPr="008E09C8">
              <w:rPr>
                <w:b/>
                <w:i/>
                <w:szCs w:val="24"/>
              </w:rPr>
              <w:t>Before curing</w:t>
            </w:r>
          </w:p>
        </w:tc>
        <w:tc>
          <w:tcPr>
            <w:tcW w:w="1128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486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Appearance</w:t>
            </w:r>
          </w:p>
        </w:tc>
        <w:tc>
          <w:tcPr>
            <w:tcW w:w="1128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Paste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472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Fluidity</w:t>
            </w:r>
          </w:p>
        </w:tc>
        <w:tc>
          <w:tcPr>
            <w:tcW w:w="1128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Non-Sagging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529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Tack free time at</w:t>
            </w:r>
          </w:p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23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(73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F)</w:t>
            </w:r>
          </w:p>
        </w:tc>
        <w:tc>
          <w:tcPr>
            <w:tcW w:w="1128" w:type="pct"/>
            <w:vAlign w:val="bottom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E09C8"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4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352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b/>
                <w:i/>
                <w:szCs w:val="24"/>
              </w:rPr>
            </w:pPr>
            <w:r w:rsidRPr="008E09C8">
              <w:rPr>
                <w:b/>
                <w:i/>
                <w:szCs w:val="24"/>
              </w:rPr>
              <w:t>After curing</w:t>
            </w:r>
          </w:p>
        </w:tc>
        <w:tc>
          <w:tcPr>
            <w:tcW w:w="1128" w:type="pct"/>
            <w:vAlign w:val="bottom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486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Appearance</w:t>
            </w:r>
          </w:p>
        </w:tc>
        <w:tc>
          <w:tcPr>
            <w:tcW w:w="1128" w:type="pct"/>
            <w:vAlign w:val="bottom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Elastic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437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Specific Gravity at</w:t>
            </w:r>
          </w:p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23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(73</w:t>
            </w:r>
            <w:r w:rsidRPr="008E09C8">
              <w:rPr>
                <w:szCs w:val="24"/>
                <w:vertAlign w:val="superscript"/>
              </w:rPr>
              <w:t>0</w:t>
            </w:r>
            <w:r w:rsidRPr="008E09C8">
              <w:rPr>
                <w:szCs w:val="24"/>
              </w:rPr>
              <w:t>C F)</w:t>
            </w:r>
          </w:p>
        </w:tc>
        <w:tc>
          <w:tcPr>
            <w:tcW w:w="1128" w:type="pct"/>
            <w:vAlign w:val="bottom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E09C8">
              <w:rPr>
                <w:rFonts w:ascii="Times New Roman" w:hAnsi="Times New Roman"/>
                <w:sz w:val="24"/>
                <w:szCs w:val="24"/>
              </w:rPr>
              <w:t>g/cm</w:t>
            </w:r>
            <w:r w:rsidRPr="008E09C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0.95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529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Hardness, Shore A</w:t>
            </w:r>
          </w:p>
        </w:tc>
        <w:tc>
          <w:tcPr>
            <w:tcW w:w="1128" w:type="pct"/>
            <w:vAlign w:val="bottom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22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trHeight w:val="472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szCs w:val="24"/>
              </w:rPr>
            </w:pPr>
            <w:r w:rsidRPr="008E09C8">
              <w:rPr>
                <w:szCs w:val="24"/>
              </w:rPr>
              <w:t xml:space="preserve">     Tensile strength</w:t>
            </w:r>
          </w:p>
        </w:tc>
        <w:tc>
          <w:tcPr>
            <w:tcW w:w="1128" w:type="pct"/>
            <w:vAlign w:val="bottom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E09C8">
              <w:rPr>
                <w:rFonts w:ascii="Times New Roman" w:hAnsi="Times New Roman"/>
                <w:sz w:val="24"/>
                <w:szCs w:val="24"/>
              </w:rPr>
              <w:t>(MPa)</w:t>
            </w: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szCs w:val="24"/>
              </w:rPr>
            </w:pPr>
            <w:r w:rsidRPr="008E09C8">
              <w:rPr>
                <w:szCs w:val="24"/>
              </w:rPr>
              <w:t>1.6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8E" w:rsidRPr="008E09C8" w:rsidTr="001721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2044" w:type="pct"/>
            <w:noWrap/>
            <w:vAlign w:val="center"/>
          </w:tcPr>
          <w:p w:rsidR="0060588E" w:rsidRPr="008E09C8" w:rsidRDefault="0060588E" w:rsidP="001721AE">
            <w:pPr>
              <w:rPr>
                <w:b w:val="0"/>
                <w:szCs w:val="24"/>
              </w:rPr>
            </w:pPr>
            <w:r w:rsidRPr="008E09C8">
              <w:rPr>
                <w:b w:val="0"/>
                <w:szCs w:val="24"/>
              </w:rPr>
              <w:t xml:space="preserve">     Elongation at break</w:t>
            </w:r>
          </w:p>
        </w:tc>
        <w:tc>
          <w:tcPr>
            <w:tcW w:w="1128" w:type="pct"/>
            <w:vAlign w:val="bottom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09C8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8E09C8">
              <w:rPr>
                <w:rFonts w:ascii="Times New Roman" w:eastAsia="SimSun" w:hAnsi="Times New Roman"/>
                <w:b w:val="0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892" w:type="pct"/>
            <w:vAlign w:val="center"/>
          </w:tcPr>
          <w:p w:rsidR="0060588E" w:rsidRPr="008E09C8" w:rsidRDefault="0060588E" w:rsidP="001721AE">
            <w:pPr>
              <w:jc w:val="center"/>
              <w:rPr>
                <w:b w:val="0"/>
                <w:szCs w:val="24"/>
              </w:rPr>
            </w:pPr>
            <w:r w:rsidRPr="008E09C8">
              <w:rPr>
                <w:b w:val="0"/>
                <w:szCs w:val="24"/>
              </w:rPr>
              <w:t>550</w:t>
            </w:r>
          </w:p>
        </w:tc>
        <w:tc>
          <w:tcPr>
            <w:tcW w:w="936" w:type="pct"/>
          </w:tcPr>
          <w:p w:rsidR="0060588E" w:rsidRPr="008E09C8" w:rsidRDefault="0060588E" w:rsidP="001721AE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88E" w:rsidRPr="008E09C8" w:rsidRDefault="0060588E">
      <w:pPr>
        <w:rPr>
          <w:szCs w:val="24"/>
        </w:rPr>
      </w:pPr>
    </w:p>
    <w:p w:rsidR="008E09C8" w:rsidRPr="008E09C8" w:rsidRDefault="008E09C8" w:rsidP="008E09C8">
      <w:pPr>
        <w:spacing w:line="360" w:lineRule="auto"/>
        <w:jc w:val="both"/>
        <w:rPr>
          <w:b/>
          <w:i/>
          <w:szCs w:val="24"/>
          <w:u w:val="single"/>
        </w:rPr>
      </w:pPr>
      <w:r w:rsidRPr="008E09C8">
        <w:rPr>
          <w:b/>
          <w:i/>
          <w:szCs w:val="24"/>
          <w:u w:val="single"/>
        </w:rPr>
        <w:t>CONTACT INFORMATION:</w:t>
      </w:r>
    </w:p>
    <w:p w:rsidR="008E09C8" w:rsidRPr="008E09C8" w:rsidRDefault="008E09C8" w:rsidP="008E09C8">
      <w:pPr>
        <w:spacing w:line="360" w:lineRule="auto"/>
        <w:jc w:val="both"/>
        <w:rPr>
          <w:szCs w:val="24"/>
        </w:rPr>
      </w:pPr>
      <w:r w:rsidRPr="008E09C8">
        <w:rPr>
          <w:szCs w:val="24"/>
        </w:rPr>
        <w:t>FK Trading Co., Ltd</w:t>
      </w:r>
    </w:p>
    <w:p w:rsidR="008E09C8" w:rsidRPr="008E09C8" w:rsidRDefault="008E09C8" w:rsidP="008E09C8">
      <w:pPr>
        <w:spacing w:line="360" w:lineRule="auto"/>
        <w:jc w:val="both"/>
        <w:rPr>
          <w:szCs w:val="24"/>
        </w:rPr>
      </w:pPr>
      <w:r w:rsidRPr="008E09C8">
        <w:rPr>
          <w:szCs w:val="24"/>
        </w:rPr>
        <w:t xml:space="preserve">Address: 76B, Road No 49, Tan </w:t>
      </w:r>
      <w:proofErr w:type="spellStart"/>
      <w:r w:rsidRPr="008E09C8">
        <w:rPr>
          <w:szCs w:val="24"/>
        </w:rPr>
        <w:t>Quy</w:t>
      </w:r>
      <w:proofErr w:type="spellEnd"/>
      <w:r w:rsidRPr="008E09C8">
        <w:rPr>
          <w:szCs w:val="24"/>
        </w:rPr>
        <w:t xml:space="preserve"> Ward, District 7, Ho </w:t>
      </w:r>
      <w:proofErr w:type="gramStart"/>
      <w:r w:rsidRPr="008E09C8">
        <w:rPr>
          <w:szCs w:val="24"/>
        </w:rPr>
        <w:t>chi</w:t>
      </w:r>
      <w:proofErr w:type="gramEnd"/>
      <w:r w:rsidRPr="008E09C8">
        <w:rPr>
          <w:szCs w:val="24"/>
        </w:rPr>
        <w:t xml:space="preserve"> Minh City</w:t>
      </w:r>
    </w:p>
    <w:p w:rsidR="008E09C8" w:rsidRPr="008E09C8" w:rsidRDefault="008E09C8" w:rsidP="008E09C8">
      <w:pPr>
        <w:spacing w:line="360" w:lineRule="auto"/>
        <w:jc w:val="both"/>
        <w:rPr>
          <w:szCs w:val="24"/>
        </w:rPr>
      </w:pPr>
      <w:r w:rsidRPr="008E09C8">
        <w:rPr>
          <w:szCs w:val="24"/>
        </w:rPr>
        <w:t>Phone: 08-3775 3557                       Fax: 08 3775 3878</w:t>
      </w:r>
    </w:p>
    <w:p w:rsidR="008E09C8" w:rsidRPr="008E09C8" w:rsidRDefault="008E09C8" w:rsidP="008E09C8">
      <w:pPr>
        <w:spacing w:line="360" w:lineRule="auto"/>
        <w:jc w:val="both"/>
        <w:rPr>
          <w:szCs w:val="24"/>
        </w:rPr>
      </w:pPr>
      <w:r w:rsidRPr="008E09C8">
        <w:rPr>
          <w:szCs w:val="24"/>
        </w:rPr>
        <w:t>Hotline:</w:t>
      </w:r>
    </w:p>
    <w:p w:rsidR="008E09C8" w:rsidRPr="008E09C8" w:rsidRDefault="008E09C8" w:rsidP="008E09C8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E09C8">
        <w:rPr>
          <w:szCs w:val="24"/>
        </w:rPr>
        <w:t xml:space="preserve">Ho Chi Minh: 090 3603 769 (Mr. </w:t>
      </w:r>
      <w:proofErr w:type="spellStart"/>
      <w:r w:rsidRPr="008E09C8">
        <w:rPr>
          <w:szCs w:val="24"/>
        </w:rPr>
        <w:t>Nhã</w:t>
      </w:r>
      <w:proofErr w:type="spellEnd"/>
      <w:r w:rsidRPr="008E09C8">
        <w:rPr>
          <w:szCs w:val="24"/>
        </w:rPr>
        <w:t>) - 090 6364 066 (Mr. </w:t>
      </w:r>
      <w:proofErr w:type="spellStart"/>
      <w:r w:rsidRPr="008E09C8">
        <w:rPr>
          <w:szCs w:val="24"/>
        </w:rPr>
        <w:t>Khuê</w:t>
      </w:r>
      <w:proofErr w:type="spellEnd"/>
      <w:r w:rsidRPr="008E09C8">
        <w:rPr>
          <w:szCs w:val="24"/>
        </w:rPr>
        <w:t>)  </w:t>
      </w:r>
    </w:p>
    <w:p w:rsidR="008E09C8" w:rsidRPr="008E09C8" w:rsidRDefault="008E09C8" w:rsidP="008E09C8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E09C8">
        <w:rPr>
          <w:szCs w:val="24"/>
        </w:rPr>
        <w:t xml:space="preserve">Ha </w:t>
      </w:r>
      <w:proofErr w:type="spellStart"/>
      <w:r w:rsidRPr="008E09C8">
        <w:rPr>
          <w:szCs w:val="24"/>
        </w:rPr>
        <w:t>Noi</w:t>
      </w:r>
      <w:proofErr w:type="spellEnd"/>
      <w:r w:rsidRPr="008E09C8">
        <w:rPr>
          <w:szCs w:val="24"/>
        </w:rPr>
        <w:t xml:space="preserve">: 090 9868 128 (Ms. </w:t>
      </w:r>
      <w:proofErr w:type="spellStart"/>
      <w:r w:rsidRPr="008E09C8">
        <w:rPr>
          <w:szCs w:val="24"/>
        </w:rPr>
        <w:t>Thanh</w:t>
      </w:r>
      <w:proofErr w:type="spellEnd"/>
      <w:r w:rsidRPr="008E09C8">
        <w:rPr>
          <w:szCs w:val="24"/>
        </w:rPr>
        <w:t>)</w:t>
      </w:r>
    </w:p>
    <w:p w:rsidR="0060588E" w:rsidRPr="008E09C8" w:rsidRDefault="0060588E">
      <w:pPr>
        <w:rPr>
          <w:szCs w:val="24"/>
        </w:rPr>
      </w:pPr>
    </w:p>
    <w:sectPr w:rsidR="0060588E" w:rsidRPr="008E0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1EE0"/>
    <w:multiLevelType w:val="hybridMultilevel"/>
    <w:tmpl w:val="776C074E"/>
    <w:lvl w:ilvl="0" w:tplc="A7DE88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2"/>
    <w:rsid w:val="000A67BE"/>
    <w:rsid w:val="005D7B95"/>
    <w:rsid w:val="0060588E"/>
    <w:rsid w:val="00754CBE"/>
    <w:rsid w:val="00782222"/>
    <w:rsid w:val="008B677E"/>
    <w:rsid w:val="008E09C8"/>
    <w:rsid w:val="0098057F"/>
    <w:rsid w:val="00D4528D"/>
    <w:rsid w:val="00E023A7"/>
    <w:rsid w:val="00E13453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82222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1">
    <w:name w:val="List Table 2 Accent 1"/>
    <w:basedOn w:val="TableNormal"/>
    <w:uiPriority w:val="47"/>
    <w:rsid w:val="007822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822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0588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82222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1">
    <w:name w:val="List Table 2 Accent 1"/>
    <w:basedOn w:val="TableNormal"/>
    <w:uiPriority w:val="47"/>
    <w:rsid w:val="007822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822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058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FKVN-03</dc:creator>
  <cp:lastModifiedBy>FKVN-03</cp:lastModifiedBy>
  <cp:revision>4</cp:revision>
  <dcterms:created xsi:type="dcterms:W3CDTF">2015-09-10T00:54:00Z</dcterms:created>
  <dcterms:modified xsi:type="dcterms:W3CDTF">2015-10-12T00:58:00Z</dcterms:modified>
</cp:coreProperties>
</file>